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24" w:rsidRPr="005F0C24" w:rsidRDefault="005F0C24" w:rsidP="005F0C24">
      <w:pPr>
        <w:widowControl/>
        <w:outlineLvl w:val="0"/>
        <w:rPr>
          <w:rFonts w:ascii="Arial" w:eastAsia="新細明體" w:hAnsi="Arial" w:cs="Arial"/>
          <w:b/>
          <w:bCs/>
          <w:color w:val="FF8000"/>
          <w:kern w:val="0"/>
          <w:szCs w:val="24"/>
        </w:rPr>
      </w:pPr>
      <w:r w:rsidRPr="005F0C24">
        <w:rPr>
          <w:rFonts w:ascii="Arial" w:eastAsia="新細明體" w:hAnsi="Arial" w:cs="Arial"/>
          <w:b/>
          <w:bCs/>
          <w:color w:val="FF8000"/>
          <w:kern w:val="0"/>
          <w:szCs w:val="24"/>
        </w:rPr>
        <w:t>蘇州中化</w:t>
      </w:r>
      <w:r w:rsidRPr="005F0C24">
        <w:rPr>
          <w:rFonts w:ascii="Arial" w:eastAsia="新細明體" w:hAnsi="Arial" w:cs="Arial"/>
          <w:b/>
          <w:bCs/>
          <w:color w:val="FF8000"/>
          <w:kern w:val="0"/>
          <w:szCs w:val="24"/>
        </w:rPr>
        <w:t xml:space="preserve"> </w:t>
      </w:r>
      <w:proofErr w:type="gramStart"/>
      <w:r w:rsidRPr="005F0C24">
        <w:rPr>
          <w:rFonts w:ascii="Arial" w:eastAsia="新細明體" w:hAnsi="Arial" w:cs="Arial"/>
          <w:b/>
          <w:bCs/>
          <w:color w:val="FF8000"/>
          <w:kern w:val="0"/>
          <w:szCs w:val="24"/>
        </w:rPr>
        <w:t>拚</w:t>
      </w:r>
      <w:proofErr w:type="gramEnd"/>
      <w:r w:rsidRPr="005F0C24">
        <w:rPr>
          <w:rFonts w:ascii="Arial" w:eastAsia="新細明體" w:hAnsi="Arial" w:cs="Arial"/>
          <w:b/>
          <w:bCs/>
          <w:color w:val="FF8000"/>
          <w:kern w:val="0"/>
          <w:szCs w:val="24"/>
        </w:rPr>
        <w:t>年複合成長</w:t>
      </w:r>
      <w:r w:rsidRPr="005F0C24">
        <w:rPr>
          <w:rFonts w:ascii="Arial" w:eastAsia="新細明體" w:hAnsi="Arial" w:cs="Arial"/>
          <w:b/>
          <w:bCs/>
          <w:color w:val="FF8000"/>
          <w:kern w:val="0"/>
          <w:szCs w:val="24"/>
        </w:rPr>
        <w:t>20</w:t>
      </w:r>
      <w:r w:rsidRPr="005F0C24">
        <w:rPr>
          <w:rFonts w:ascii="Arial" w:eastAsia="新細明體" w:hAnsi="Arial" w:cs="Arial"/>
          <w:b/>
          <w:bCs/>
          <w:color w:val="FF8000"/>
          <w:kern w:val="0"/>
          <w:szCs w:val="24"/>
        </w:rPr>
        <w:t>％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2014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年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10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月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17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日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 xml:space="preserve"> 04:10</w:t>
      </w:r>
      <w:r>
        <w:rPr>
          <w:rFonts w:ascii="Arial" w:eastAsia="新細明體" w:hAnsi="Arial" w:cs="Arial" w:hint="eastAsia"/>
          <w:color w:val="414141"/>
          <w:kern w:val="0"/>
          <w:sz w:val="23"/>
          <w:szCs w:val="23"/>
        </w:rPr>
        <w:t xml:space="preserve">    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記者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fldChar w:fldCharType="begin"/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instrText xml:space="preserve"> </w:instrText>
      </w:r>
      <w:r w:rsidRPr="005F0C24">
        <w:rPr>
          <w:rFonts w:ascii="Arial" w:eastAsia="新細明體" w:hAnsi="Arial" w:cs="Arial" w:hint="eastAsia"/>
          <w:color w:val="414141"/>
          <w:kern w:val="0"/>
          <w:sz w:val="23"/>
          <w:szCs w:val="23"/>
        </w:rPr>
        <w:instrText>HYPERLINK "http://www.chinatimes.com/reporter/355" \o "</w:instrText>
      </w:r>
      <w:r w:rsidRPr="005F0C24">
        <w:rPr>
          <w:rFonts w:ascii="Arial" w:eastAsia="新細明體" w:hAnsi="Arial" w:cs="Arial" w:hint="eastAsia"/>
          <w:color w:val="414141"/>
          <w:kern w:val="0"/>
          <w:sz w:val="23"/>
          <w:szCs w:val="23"/>
        </w:rPr>
        <w:instrText>杜蕙蓉</w:instrText>
      </w:r>
      <w:r w:rsidRPr="005F0C24">
        <w:rPr>
          <w:rFonts w:ascii="Arial" w:eastAsia="新細明體" w:hAnsi="Arial" w:cs="Arial" w:hint="eastAsia"/>
          <w:color w:val="414141"/>
          <w:kern w:val="0"/>
          <w:sz w:val="23"/>
          <w:szCs w:val="23"/>
        </w:rPr>
        <w:instrText>"</w:instrTex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instrText xml:space="preserve"> </w:instrTex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fldChar w:fldCharType="separate"/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杜蕙蓉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fldChar w:fldCharType="end"/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／台北報導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drawing>
          <wp:inline distT="0" distB="0" distL="0" distR="0">
            <wp:extent cx="3895725" cy="2921794"/>
            <wp:effectExtent l="19050" t="0" r="9525" b="0"/>
            <wp:docPr id="1" name="圖片 1" descr="前海基會董事長江丙坤（右二）和前海協會會長陳雲林（左二），昨日聯袂參加蘇州中化新基地落成典禮，為王勳聖（右一）和王勳煇（左一）兄弟打氣。圖／杜蕙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前海基會董事長江丙坤（右二）和前海協會會長陳雲林（左二），昨日聯袂參加蘇州中化新基地落成典禮，為王勳聖（右一）和王勳煇（左一）兄弟打氣。圖／杜蕙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 w:hint="eastAsia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前海基會董事長江丙坤（右二）和前海協會會長陳雲林（左二），昨日聯袂參加蘇州中化新基地落成典禮，為王勳聖（右一）和王勳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煇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（左一）兄弟打氣。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drawing>
          <wp:inline distT="0" distB="0" distL="0" distR="0">
            <wp:extent cx="5042093" cy="3043702"/>
            <wp:effectExtent l="19050" t="0" r="6157" b="0"/>
            <wp:docPr id="2" name="圖片 2" descr="蘇州中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蘇州中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092" cy="304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蘇州中化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lastRenderedPageBreak/>
        <w:t>中化集團旗下金雞母蘇州中化斥資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5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億人民幣興建的新基地昨（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16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）日落成。蘇州中化總經理王勳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煇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表示，由於新基地產能擴建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3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倍，未來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除搶攻首仿藥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等利基藥品外，也將全力衝刺外銷市場，並以年複合成長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20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％，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2020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年營業額達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10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億、獲利超過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1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億人民幣為目標。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營運報喜的蘇州中化，日前才取得降血糖用藥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伏格列波糖片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0.3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毫克首仿藥藥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證。該藥品蘇州中化在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2008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年時，已拿到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0.2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毫克藥證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，每年約可貢獻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1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千多萬人民幣營收，約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佔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該藥品整體市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佔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一成左右，是中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化重磅級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藥品，因此，剛拿下的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0.3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毫克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首仿藥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，已被認為是明年重要的成長力來源。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蘇州中化資本額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2,250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萬美元，是中化百分之百獨資公司。該公司去年營收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2.6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億人民幣，獲利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2,600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萬人民幣，今年推估營收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3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億人民幣，獲利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3,000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萬人民幣，也規劃回台上市，並由資誠會計師事務所輔導中。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王勳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煇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表示，因應中國新版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CGMP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規定及未來成長需求，特別是注射劑廠已全面強制適用，位於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滸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關的新基地投產後，效益已逐步顯現。新基地最特別的是全數啟動自動化，單一產線人工已由傳統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15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人縮至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3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、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4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人，對於降低成本頗有助益。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王勳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煇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表示，由於新基地的產能規劃為舊廠的三倍，目前也積極拓展外銷市場，並已和日本最大醫藥通路商日本調劑（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Nihon Generic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）和</w:t>
      </w:r>
      <w:proofErr w:type="spell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Saikyo</w:t>
      </w:r>
      <w:proofErr w:type="spell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 xml:space="preserve"> </w:t>
      </w:r>
      <w:proofErr w:type="spell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Pharma</w:t>
      </w:r>
      <w:proofErr w:type="spell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兩家公司洽談代工訂單中，預計本月日本厚生省來查廠後，明年代工量就會放大。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另外，除日本市場外，蘇州中化也進軍越南、菲律賓、香港、澳門等市場，而將開拓的市場包括非洲、緬甸等東南亞市場和歐洲市場。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蘇州中化研發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所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所長李遠福表示，該公司積極強化研發團隊，每年有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3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～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5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個新產品上市，現已有包含臨床和製造共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15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案已送件。</w:t>
      </w:r>
    </w:p>
    <w:p w:rsidR="005F0C24" w:rsidRPr="005F0C24" w:rsidRDefault="005F0C24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王勳</w:t>
      </w:r>
      <w:proofErr w:type="gramStart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煇</w:t>
      </w:r>
      <w:proofErr w:type="gramEnd"/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表示，蘇州中化新基地生產藥品外，也依照中國商業公司倉庫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GSP</w:t>
      </w:r>
      <w:r w:rsidRPr="005F0C24">
        <w:rPr>
          <w:rFonts w:ascii="Arial" w:eastAsia="新細明體" w:hAnsi="Arial" w:cs="Arial"/>
          <w:color w:val="414141"/>
          <w:kern w:val="0"/>
          <w:sz w:val="23"/>
          <w:szCs w:val="23"/>
        </w:rPr>
        <w:t>規範建造了一個標準的物流總倉，並已通過認證，現已有二部控溫的冷凍車等物流車隊，未來不管是代理或自製產品銷售網絡佈局有絕對加分。</w:t>
      </w:r>
    </w:p>
    <w:p w:rsidR="007D4C9C" w:rsidRPr="005F0C24" w:rsidRDefault="007D4C9C" w:rsidP="005F0C24">
      <w:pPr>
        <w:widowControl/>
        <w:spacing w:before="100" w:beforeAutospacing="1" w:after="100" w:afterAutospacing="1" w:line="428" w:lineRule="atLeast"/>
        <w:rPr>
          <w:rFonts w:ascii="Arial" w:eastAsia="新細明體" w:hAnsi="Arial" w:cs="Arial"/>
          <w:color w:val="414141"/>
          <w:kern w:val="0"/>
          <w:sz w:val="23"/>
          <w:szCs w:val="23"/>
        </w:rPr>
      </w:pPr>
    </w:p>
    <w:sectPr w:rsidR="007D4C9C" w:rsidRPr="005F0C24" w:rsidSect="007D4C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52F"/>
    <w:multiLevelType w:val="multilevel"/>
    <w:tmpl w:val="864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8098B"/>
    <w:multiLevelType w:val="multilevel"/>
    <w:tmpl w:val="732C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95793"/>
    <w:multiLevelType w:val="multilevel"/>
    <w:tmpl w:val="F67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C24"/>
    <w:rsid w:val="005F0C24"/>
    <w:rsid w:val="007D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9C"/>
    <w:pPr>
      <w:widowControl w:val="0"/>
    </w:pPr>
  </w:style>
  <w:style w:type="paragraph" w:styleId="1">
    <w:name w:val="heading 1"/>
    <w:basedOn w:val="a"/>
    <w:link w:val="10"/>
    <w:uiPriority w:val="9"/>
    <w:qFormat/>
    <w:rsid w:val="005F0C2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0C2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5F0C24"/>
    <w:rPr>
      <w:i/>
      <w:iCs/>
    </w:rPr>
  </w:style>
  <w:style w:type="character" w:styleId="a3">
    <w:name w:val="Hyperlink"/>
    <w:basedOn w:val="a0"/>
    <w:uiPriority w:val="99"/>
    <w:semiHidden/>
    <w:unhideWhenUsed/>
    <w:rsid w:val="005F0C24"/>
    <w:rPr>
      <w:color w:val="0000FF"/>
      <w:u w:val="single"/>
    </w:rPr>
  </w:style>
  <w:style w:type="character" w:customStyle="1" w:styleId="num">
    <w:name w:val="num"/>
    <w:basedOn w:val="a0"/>
    <w:rsid w:val="005F0C24"/>
  </w:style>
  <w:style w:type="character" w:customStyle="1" w:styleId="click">
    <w:name w:val="click"/>
    <w:basedOn w:val="a0"/>
    <w:rsid w:val="005F0C24"/>
  </w:style>
  <w:style w:type="paragraph" w:styleId="Web">
    <w:name w:val="Normal (Web)"/>
    <w:basedOn w:val="a"/>
    <w:uiPriority w:val="99"/>
    <w:semiHidden/>
    <w:unhideWhenUsed/>
    <w:rsid w:val="005F0C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0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8853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8813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5486">
          <w:marLeft w:val="150"/>
          <w:marRight w:val="-15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  <w:div w:id="18494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  <w:div w:id="17941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8780100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63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98">
          <w:marLeft w:val="0"/>
          <w:marRight w:val="0"/>
          <w:marTop w:val="0"/>
          <w:marBottom w:val="225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2864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9858">
          <w:marLeft w:val="0"/>
          <w:marRight w:val="0"/>
          <w:marTop w:val="0"/>
          <w:marBottom w:val="225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5969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ccpcuser</dc:creator>
  <cp:lastModifiedBy>ccpcuser</cp:lastModifiedBy>
  <cp:revision>1</cp:revision>
  <dcterms:created xsi:type="dcterms:W3CDTF">2014-10-17T00:31:00Z</dcterms:created>
  <dcterms:modified xsi:type="dcterms:W3CDTF">2014-10-17T00:49:00Z</dcterms:modified>
</cp:coreProperties>
</file>